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EF" w:rsidRDefault="006344EF">
      <w:pPr>
        <w:jc w:val="both"/>
        <w:rPr>
          <w:color w:val="0000FF"/>
          <w:w w:val="85"/>
          <w:sz w:val="20"/>
          <w:szCs w:val="20"/>
        </w:rPr>
      </w:pPr>
      <w:bookmarkStart w:id="0" w:name="_GoBack"/>
      <w:bookmarkEnd w:id="0"/>
      <w:r>
        <w:rPr>
          <w:color w:val="0000FF"/>
          <w:w w:val="85"/>
          <w:sz w:val="20"/>
          <w:szCs w:val="20"/>
        </w:rPr>
        <w:t>[</w:t>
      </w:r>
      <w:r>
        <w:rPr>
          <w:i/>
          <w:iCs/>
          <w:color w:val="0000FF"/>
          <w:w w:val="85"/>
          <w:sz w:val="20"/>
          <w:szCs w:val="20"/>
        </w:rPr>
        <w:t>nazwa jednostki</w:t>
      </w:r>
      <w:r>
        <w:rPr>
          <w:color w:val="0000FF"/>
          <w:w w:val="85"/>
          <w:sz w:val="20"/>
          <w:szCs w:val="20"/>
        </w:rPr>
        <w:t xml:space="preserve">] </w:t>
      </w: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jc w:val="center"/>
        <w:rPr>
          <w:b/>
          <w:bCs/>
          <w:smallCaps/>
          <w:w w:val="85"/>
          <w:sz w:val="22"/>
          <w:szCs w:val="22"/>
        </w:rPr>
      </w:pPr>
      <w:r w:rsidRPr="006344EF">
        <w:rPr>
          <w:b/>
          <w:bCs/>
          <w:smallCaps/>
          <w:w w:val="85"/>
          <w:sz w:val="22"/>
          <w:szCs w:val="22"/>
        </w:rPr>
        <w:t xml:space="preserve">Sprawozdanie z oceny własnej </w:t>
      </w:r>
    </w:p>
    <w:p w:rsidR="006344EF" w:rsidRPr="006344EF" w:rsidRDefault="006344EF">
      <w:pPr>
        <w:jc w:val="center"/>
        <w:rPr>
          <w:b/>
          <w:bCs/>
          <w:smallCaps/>
          <w:w w:val="85"/>
          <w:sz w:val="22"/>
          <w:szCs w:val="22"/>
        </w:rPr>
      </w:pPr>
      <w:r w:rsidRPr="006344EF">
        <w:rPr>
          <w:b/>
          <w:bCs/>
          <w:smallCaps/>
          <w:w w:val="85"/>
          <w:sz w:val="22"/>
          <w:szCs w:val="22"/>
        </w:rPr>
        <w:t xml:space="preserve">– działania na rzecz zapewnienia i doskonalenia jakości kształcenia </w:t>
      </w:r>
    </w:p>
    <w:p w:rsidR="006344EF" w:rsidRPr="006344EF" w:rsidRDefault="006344EF">
      <w:pPr>
        <w:jc w:val="center"/>
        <w:rPr>
          <w:smallCaps/>
          <w:w w:val="85"/>
          <w:sz w:val="22"/>
          <w:szCs w:val="22"/>
        </w:rPr>
      </w:pPr>
      <w:r w:rsidRPr="006344EF">
        <w:rPr>
          <w:b/>
          <w:bCs/>
          <w:smallCaps/>
          <w:w w:val="85"/>
          <w:sz w:val="22"/>
          <w:szCs w:val="22"/>
        </w:rPr>
        <w:t>związane z zasadami oceniania studentów oraz funkcjonowaniem systemu USOS (2010)</w:t>
      </w: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jc w:val="both"/>
        <w:rPr>
          <w:b/>
          <w:bCs/>
          <w:w w:val="85"/>
          <w:sz w:val="22"/>
          <w:szCs w:val="22"/>
        </w:rPr>
      </w:pPr>
      <w:r>
        <w:rPr>
          <w:b/>
          <w:bCs/>
          <w:w w:val="85"/>
          <w:sz w:val="22"/>
          <w:szCs w:val="22"/>
        </w:rPr>
        <w:t>I. Zasady oceniania studentów i doktorantów, uwzględniające konieczność publikowania i konsekwentnego stosowania kryteriów, przepisów i procedur</w:t>
      </w: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jc w:val="both"/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>1. Opis</w:t>
      </w:r>
    </w:p>
    <w:p w:rsidR="006344EF" w:rsidRDefault="006344EF">
      <w:pPr>
        <w:autoSpaceDE w:val="0"/>
        <w:autoSpaceDN w:val="0"/>
        <w:adjustRightInd w:val="0"/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>a) system oceny studentów</w:t>
      </w:r>
    </w:p>
    <w:p w:rsidR="006344EF" w:rsidRPr="006344EF" w:rsidRDefault="006344EF">
      <w:pPr>
        <w:autoSpaceDE w:val="0"/>
        <w:autoSpaceDN w:val="0"/>
        <w:adjustRightInd w:val="0"/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stosowane w jednostce zasady oceniania, procedury oceniania i kryteria ocen (w tym kryteria ilościowe-procentowe w wypadku form oceniania zakładających przydzielanie punktów oceniających stopień realizacji zakładanych efektów uczenia się) są ujęte w obowiązujący w jednostce, opublikowany system oceny?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autoSpaceDE w:val="0"/>
        <w:autoSpaceDN w:val="0"/>
        <w:adjustRightInd w:val="0"/>
        <w:rPr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b) kryteria ocen, ich korelacja z efektami uczenia, metodami kształcenia i formami zajęć oraz</w:t>
      </w:r>
      <w:r w:rsidRPr="006344EF">
        <w:rPr>
          <w:w w:val="85"/>
          <w:sz w:val="20"/>
          <w:szCs w:val="20"/>
        </w:rPr>
        <w:t xml:space="preserve"> </w:t>
      </w:r>
      <w:r w:rsidRPr="006344EF">
        <w:rPr>
          <w:b/>
          <w:bCs/>
          <w:w w:val="85"/>
          <w:sz w:val="20"/>
          <w:szCs w:val="20"/>
        </w:rPr>
        <w:t>uzasadnianie wystawianych ocen</w:t>
      </w:r>
      <w:r w:rsidRPr="006344EF">
        <w:rPr>
          <w:w w:val="85"/>
          <w:sz w:val="20"/>
          <w:szCs w:val="20"/>
        </w:rPr>
        <w:t xml:space="preserve"> 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w wypadku poszczególnych przedmiotów (a w ich obrębie poszczególnych form zajęć, np. ćwiczeń, wykładów, laboratoriów itd.):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– określone zostały i ogłoszone w sylabusie kryteria ocen?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– przyjęte kryteria ocen zostały ściśle powiązane z efektami uczenia się, formami zajęć i metodami kształcenia ogłoszonymi w sylabusie?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– ustalone zostały i ogłoszone reguły uzasadniania ocen?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– zapewniono stosowanie tych samych kryteriów w odniesieniu do formy zajęć (np. ćwiczeń) prowadzonej w ramach przedmiotu przez różnych nauczycieli akademickich?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– zapewniono stosowanie tych samych kryteriów w wypadku poszczególnych form oceny efektów uczenia się (testów, kolokwiów, projektów, prezentacji,  prac rocznych, portfoliów itd.)?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W jaki sposób i przez kogo przyjmowane są, weryfikowane i ew. modyfikowane powyższe ustalenia?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Jaką rolę odgrywa w tym procesie koordynator przedmiotu?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Jaką rolę odgrywają studenci w badaniu, czy kryteria ocen są zrozumiałe, powiązane z efektami uczenia się, ogłaszane w odpowiednim czasie i przestrzegane?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 xml:space="preserve">c) zasady dotyczące sytuacji spornych, przypadków losowych, nieobecności 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ogłoszone zostały przez dziekana zasady przeprowadzania egzaminów i usprawiedliwiania nieobecności na egzaminach?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Kto i w jaki sposób weryfikuje przestrzeganie tych zasad?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d) wgląd do</w:t>
      </w:r>
      <w:r w:rsidRPr="006344EF">
        <w:rPr>
          <w:w w:val="85"/>
          <w:sz w:val="20"/>
          <w:szCs w:val="20"/>
        </w:rPr>
        <w:t xml:space="preserve"> </w:t>
      </w:r>
      <w:r w:rsidRPr="006344EF">
        <w:rPr>
          <w:b/>
          <w:bCs/>
          <w:w w:val="85"/>
          <w:sz w:val="20"/>
          <w:szCs w:val="20"/>
        </w:rPr>
        <w:t>egzaminacyjnych prac pisemnych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określone zostały i ogłoszone zasady przechowywania egzaminacyjnych prac pisemnych i umożliwiania studentowi wglądu do napisanej przez siebie pracy?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autoSpaceDE w:val="0"/>
        <w:autoSpaceDN w:val="0"/>
        <w:adjustRightInd w:val="0"/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e) zasady dyplomowania</w:t>
      </w:r>
    </w:p>
    <w:p w:rsidR="006344EF" w:rsidRPr="006344EF" w:rsidRDefault="006344EF">
      <w:pPr>
        <w:autoSpaceDE w:val="0"/>
        <w:autoSpaceDN w:val="0"/>
        <w:adjustRightInd w:val="0"/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określona została właściwa dla danego kierunku liczebność grup na seminariach dyplomowych?</w:t>
      </w:r>
    </w:p>
    <w:p w:rsidR="006344EF" w:rsidRPr="006344EF" w:rsidRDefault="006344EF">
      <w:pPr>
        <w:autoSpaceDE w:val="0"/>
        <w:autoSpaceDN w:val="0"/>
        <w:adjustRightInd w:val="0"/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W jaki sposób i przez kogo jest weryfikowana?</w:t>
      </w:r>
    </w:p>
    <w:p w:rsidR="006344EF" w:rsidRPr="006344EF" w:rsidRDefault="006344EF">
      <w:pPr>
        <w:autoSpaceDE w:val="0"/>
        <w:autoSpaceDN w:val="0"/>
        <w:adjustRightInd w:val="0"/>
        <w:rPr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Jaką przyjęto procedurę w wypadku przekroczenia ustalonej liczebność grup na seminariach dyplomowych?</w:t>
      </w:r>
    </w:p>
    <w:p w:rsidR="006344EF" w:rsidRPr="006344EF" w:rsidRDefault="006344EF">
      <w:pPr>
        <w:autoSpaceDE w:val="0"/>
        <w:autoSpaceDN w:val="0"/>
        <w:adjustRightInd w:val="0"/>
        <w:rPr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określone zostały zasady formułowania i zatwierdzania tematów prac dyplomowych (licencjackich, magisterskich), tak aby były one zgodne z efektami uczenia się dla całych studiów danego stopnia i kierunku?</w:t>
      </w:r>
    </w:p>
    <w:p w:rsidR="006344EF" w:rsidRPr="006344EF" w:rsidRDefault="006344EF">
      <w:pPr>
        <w:autoSpaceDE w:val="0"/>
        <w:autoSpaceDN w:val="0"/>
        <w:adjustRightInd w:val="0"/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określone zostały przez radę wydziału formalne i merytoryczne kryteria właściwe dla danego kierunku i specjalności studiów, które powinna spełniać praca dyplomowa?</w:t>
      </w:r>
    </w:p>
    <w:p w:rsidR="006344EF" w:rsidRPr="006344EF" w:rsidRDefault="006344EF">
      <w:pPr>
        <w:autoSpaceDE w:val="0"/>
        <w:autoSpaceDN w:val="0"/>
        <w:adjustRightInd w:val="0"/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określone zostały przez radę wydziału właściwe dla danego kierunku i specjalności studiów zasady oceny pracy dyplomowej?</w:t>
      </w:r>
    </w:p>
    <w:p w:rsidR="006344EF" w:rsidRPr="006344EF" w:rsidRDefault="006344EF">
      <w:pPr>
        <w:autoSpaceDE w:val="0"/>
        <w:autoSpaceDN w:val="0"/>
        <w:adjustRightInd w:val="0"/>
        <w:rPr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określony został właściwy dla danego kierunku i specjalności studiów zakres tematyczny egzaminu dyplomowego?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jc w:val="both"/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f) studia stacjonarne i niestacjonarne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W jaki sposób jednostka zapewnia stosowanie tych samych  zasad oceniania, procedur oceniania i kryteriów oceny na studiach stacjonarnych i niestacjonarnych?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jc w:val="both"/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g) analizy WZZJK związane z problematyką wystawiania ocen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Wydziałowy Zespół Zapewnienia Jakości Kształcenia analizuje dane dotyczące liczby studentów powtarzających etap studiów, liczby wpisów warunkowych itp. pod kątem realizacji i weryfikacji zasad oceniania, procedur oceniania i kryteriów oceny przyjętych w jednostce?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jc w:val="both"/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>2. Dobre praktyki w ocenianej dziedzinie (rozwiązania sprawdzone i godne upowszechnienia).</w:t>
      </w: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jc w:val="both"/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 xml:space="preserve">3. Harmonogram działań w celu ulepszenia dotychczasowych lub </w:t>
      </w:r>
      <w:r>
        <w:rPr>
          <w:b/>
          <w:bCs/>
          <w:color w:val="0000FF"/>
          <w:w w:val="85"/>
          <w:sz w:val="20"/>
          <w:szCs w:val="20"/>
        </w:rPr>
        <w:t>[</w:t>
      </w:r>
      <w:r>
        <w:rPr>
          <w:b/>
          <w:bCs/>
          <w:i/>
          <w:iCs/>
          <w:color w:val="0000FF"/>
          <w:w w:val="85"/>
          <w:sz w:val="20"/>
          <w:szCs w:val="20"/>
        </w:rPr>
        <w:t>ew</w:t>
      </w:r>
      <w:r>
        <w:rPr>
          <w:b/>
          <w:bCs/>
          <w:color w:val="0000FF"/>
          <w:w w:val="85"/>
          <w:sz w:val="20"/>
          <w:szCs w:val="20"/>
        </w:rPr>
        <w:t>.</w:t>
      </w:r>
      <w:r>
        <w:rPr>
          <w:b/>
          <w:bCs/>
          <w:w w:val="85"/>
          <w:sz w:val="20"/>
          <w:szCs w:val="20"/>
        </w:rPr>
        <w:t xml:space="preserve"> oraz</w:t>
      </w:r>
      <w:r>
        <w:rPr>
          <w:b/>
          <w:bCs/>
          <w:color w:val="0000FF"/>
          <w:w w:val="85"/>
          <w:sz w:val="20"/>
          <w:szCs w:val="20"/>
        </w:rPr>
        <w:t>]</w:t>
      </w:r>
      <w:r>
        <w:rPr>
          <w:b/>
          <w:bCs/>
          <w:w w:val="85"/>
          <w:sz w:val="20"/>
          <w:szCs w:val="20"/>
        </w:rPr>
        <w:t xml:space="preserve"> przyjęcia nowych rozwiązań zapewniających i doskonalących jakość kształcenia w ocenianej dziedzinie.</w:t>
      </w: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pStyle w:val="Tekstpodstawowy3"/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 xml:space="preserve">4. Załączniki (pomocne UZZJK w pracach nad sprawozdaniem z oceny własnej w skali całej uczelni). </w:t>
      </w:r>
    </w:p>
    <w:p w:rsidR="006344EF" w:rsidRDefault="006344EF">
      <w:pPr>
        <w:pStyle w:val="Tekstpodstawowy3"/>
        <w:rPr>
          <w:i/>
          <w:iCs/>
          <w:color w:val="0000FF"/>
          <w:w w:val="85"/>
          <w:sz w:val="20"/>
          <w:szCs w:val="20"/>
        </w:rPr>
      </w:pPr>
      <w:r>
        <w:rPr>
          <w:i/>
          <w:iCs/>
          <w:color w:val="0000FF"/>
          <w:w w:val="85"/>
          <w:sz w:val="20"/>
          <w:szCs w:val="20"/>
        </w:rPr>
        <w:t>Uwaga: załączniki nie będą publikowane wraz ze sprawozdaniem.</w:t>
      </w: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jc w:val="both"/>
        <w:rPr>
          <w:w w:val="85"/>
          <w:sz w:val="22"/>
          <w:szCs w:val="22"/>
        </w:rPr>
      </w:pPr>
      <w:r>
        <w:rPr>
          <w:b/>
          <w:bCs/>
          <w:w w:val="85"/>
          <w:sz w:val="22"/>
          <w:szCs w:val="22"/>
        </w:rPr>
        <w:br w:type="page"/>
      </w:r>
      <w:r>
        <w:rPr>
          <w:b/>
          <w:bCs/>
          <w:w w:val="85"/>
          <w:sz w:val="22"/>
          <w:szCs w:val="22"/>
        </w:rPr>
        <w:lastRenderedPageBreak/>
        <w:t>II. Funkcjonowanie systemu USOS</w:t>
      </w:r>
      <w:r>
        <w:rPr>
          <w:w w:val="85"/>
          <w:sz w:val="22"/>
          <w:szCs w:val="22"/>
        </w:rPr>
        <w:t xml:space="preserve"> </w:t>
      </w:r>
      <w:r>
        <w:rPr>
          <w:b/>
          <w:bCs/>
          <w:w w:val="85"/>
          <w:sz w:val="22"/>
          <w:szCs w:val="22"/>
        </w:rPr>
        <w:t>uzależnione od działań organizacyjnych w jednostce</w:t>
      </w:r>
      <w:r>
        <w:rPr>
          <w:w w:val="85"/>
          <w:sz w:val="22"/>
          <w:szCs w:val="22"/>
        </w:rPr>
        <w:t xml:space="preserve"> </w:t>
      </w: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jc w:val="both"/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>1. Opis</w:t>
      </w:r>
    </w:p>
    <w:p w:rsidR="006344EF" w:rsidRDefault="006344EF">
      <w:pPr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>a)</w:t>
      </w:r>
      <w:r>
        <w:rPr>
          <w:w w:val="85"/>
          <w:sz w:val="20"/>
          <w:szCs w:val="20"/>
        </w:rPr>
        <w:t xml:space="preserve"> </w:t>
      </w:r>
      <w:r>
        <w:rPr>
          <w:b/>
          <w:bCs/>
          <w:w w:val="85"/>
          <w:sz w:val="20"/>
          <w:szCs w:val="20"/>
        </w:rPr>
        <w:t>uzgadnianie terminów rejestracji na zajęcia z zarządem samorządu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wprowadzona została zasada uzgadniania przez kierownika jednostki terminu (dnia i godziny) rozpoczęcia rejestracji na zajęcia z zarządem samorządu studentów jednostki (przy uwzględnieniu np. rejestracji na przedmioty według roczników, specjalności lub innych kryteriów – tak by w określonym terminie rejestrację rozpoczynała tylko część studentów danej jednostki, co ograniczy awaryjność systemu USOS)?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b) ogłaszanie kalendarium rejestracji na zajęcia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kierownicy jednostek ogłaszają  kalendarium rejestracji w USOSweb oraz na stronie www jednostki z określonym (np. kilkutygodniowym) wyprzedzeniem przed datą rozpoczęcia rejestracji?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c) szkolenia dla studentów: korzystanie z USOSweb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podstawowe szkolenia z obsługi USOSweba zostały włączone do programu dni adaptacyjnych dla studentów rozpoczynających studia?</w:t>
      </w:r>
    </w:p>
    <w:p w:rsidR="006344EF" w:rsidRPr="006344EF" w:rsidRDefault="006344EF">
      <w:pPr>
        <w:rPr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szkolenia te zostały zrealizowane przez jednostkę, czy też jednostka skorzystała z oferty Działu Aplikacji Komputerowych UW?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d) szkolenia dla administracji: obsługa USOS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w jednostce wprowadzony został obowiązek uczestniczenia pracowników administracji w przeznaczonych dla nich szkoleniach z obsługi USOSa, oferowanych przez Dział Aplikacji Komputerowych?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Ilu pracowników administracji, w ilu takich szkoleniach (i na jaki temat) uczestniczyło w 2009 r.?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e) dostępność instrukcji w formie drukowanej dotyczących obsługi USOSweba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udostępnione zostały (np. w bibliotece jednostki, sekretariacie jednostki) w formie wydruku instrukcje „krok po kroku” dotyczące procedury zatwierdzania pracy dyplomowej i wpisywanie recenzji do APD, instrukcje wypełniania protokołów w USOSweb oraz instrukcje nt. przydatnych funkcji USOSweb (w formie plików pdf instrukcje te dostępne są m.in. na stronie głównej USOSweb)?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f) osoby odpowiedzialne za zbieranie i wprowadzanie danych do USOS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w wyznaczone zostały osoby odpowiedzialne za skuteczne i terminowe zbieranie danych dotyczących informacji do formularzy opisu przedmiotu, a następnie za ich skuteczne i terminowe wprowadzanie do USOSa?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g) zadania koordynatora przedmiotu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 xml:space="preserve">Jakie wyznaczono zadania koordynatorowi przedmiotu? 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zadania te zostały opublikowane?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 xml:space="preserve">h) wprowadzanie danych do protokołów egzaminacyjnych 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Kto wprowadza dane do protokołu egzaminacyjnego przedmiotu w USOsweb?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 xml:space="preserve">i) sytuacje sporne 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ustalone zostały procedury postępowania w wypadkach spornych (np. gdy oceny studenta zapisane w indeksie i w USOSweb są różne)?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j)</w:t>
      </w:r>
      <w:r w:rsidRPr="006344EF">
        <w:rPr>
          <w:w w:val="85"/>
          <w:sz w:val="20"/>
          <w:szCs w:val="20"/>
        </w:rPr>
        <w:t xml:space="preserve"> </w:t>
      </w:r>
      <w:r w:rsidRPr="006344EF">
        <w:rPr>
          <w:b/>
          <w:bCs/>
          <w:w w:val="85"/>
          <w:sz w:val="20"/>
          <w:szCs w:val="20"/>
        </w:rPr>
        <w:t>informacja o nauczycielach akademickich w USOSweb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Czy w USOSweb na stronie nauczyciela akademickiego jednostki aktualizowane są informacje nt. przebiegu kariery naukowej, publikacji, aktualnie prowadzonych projektach badawczych i zajęciach dydaktycznych?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Pr="006344EF" w:rsidRDefault="006344EF">
      <w:pPr>
        <w:rPr>
          <w:b/>
          <w:bCs/>
          <w:w w:val="85"/>
          <w:sz w:val="20"/>
          <w:szCs w:val="20"/>
        </w:rPr>
      </w:pPr>
      <w:r w:rsidRPr="006344EF">
        <w:rPr>
          <w:b/>
          <w:bCs/>
          <w:w w:val="85"/>
          <w:sz w:val="20"/>
          <w:szCs w:val="20"/>
        </w:rPr>
        <w:t>k)</w:t>
      </w:r>
      <w:r w:rsidRPr="006344EF">
        <w:rPr>
          <w:w w:val="85"/>
          <w:sz w:val="20"/>
          <w:szCs w:val="20"/>
        </w:rPr>
        <w:t xml:space="preserve"> </w:t>
      </w:r>
      <w:r w:rsidRPr="006344EF">
        <w:rPr>
          <w:b/>
          <w:bCs/>
          <w:w w:val="85"/>
          <w:sz w:val="20"/>
          <w:szCs w:val="20"/>
        </w:rPr>
        <w:t>wersja anglojęzyczna opisu przedmiotów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>Kto przygotowuje wersję anglojęzyczną opisu przedmiotów przekazywaną do katalogu przedmiotów USOS?</w:t>
      </w:r>
    </w:p>
    <w:p w:rsidR="006344EF" w:rsidRPr="006344EF" w:rsidRDefault="006344EF">
      <w:pPr>
        <w:rPr>
          <w:i/>
          <w:iCs/>
          <w:w w:val="85"/>
          <w:sz w:val="20"/>
          <w:szCs w:val="20"/>
        </w:rPr>
      </w:pPr>
      <w:r w:rsidRPr="006344EF">
        <w:rPr>
          <w:i/>
          <w:iCs/>
          <w:w w:val="85"/>
          <w:sz w:val="20"/>
          <w:szCs w:val="20"/>
        </w:rPr>
        <w:t xml:space="preserve">Jaki sposób postępowania przyjęty został w jednostce w wypadku tego zadania? </w:t>
      </w:r>
    </w:p>
    <w:p w:rsidR="006344EF" w:rsidRP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jc w:val="both"/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>2. Dobre praktyki w ocenianej dziedzinie (rozwiązania sprawdzone i godne upowszechnienia).</w:t>
      </w: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jc w:val="both"/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 xml:space="preserve">3. Harmonogram działań w celu ulepszenia dotychczasowych lub </w:t>
      </w:r>
      <w:r>
        <w:rPr>
          <w:b/>
          <w:bCs/>
          <w:color w:val="0000FF"/>
          <w:w w:val="85"/>
          <w:sz w:val="20"/>
          <w:szCs w:val="20"/>
        </w:rPr>
        <w:t>[</w:t>
      </w:r>
      <w:r>
        <w:rPr>
          <w:b/>
          <w:bCs/>
          <w:i/>
          <w:iCs/>
          <w:color w:val="0000FF"/>
          <w:w w:val="85"/>
          <w:sz w:val="20"/>
          <w:szCs w:val="20"/>
        </w:rPr>
        <w:t>ew</w:t>
      </w:r>
      <w:r>
        <w:rPr>
          <w:b/>
          <w:bCs/>
          <w:color w:val="0000FF"/>
          <w:w w:val="85"/>
          <w:sz w:val="20"/>
          <w:szCs w:val="20"/>
        </w:rPr>
        <w:t>.</w:t>
      </w:r>
      <w:r>
        <w:rPr>
          <w:b/>
          <w:bCs/>
          <w:w w:val="85"/>
          <w:sz w:val="20"/>
          <w:szCs w:val="20"/>
        </w:rPr>
        <w:t xml:space="preserve"> oraz</w:t>
      </w:r>
      <w:r>
        <w:rPr>
          <w:b/>
          <w:bCs/>
          <w:color w:val="0000FF"/>
          <w:w w:val="85"/>
          <w:sz w:val="20"/>
          <w:szCs w:val="20"/>
        </w:rPr>
        <w:t>]</w:t>
      </w:r>
      <w:r>
        <w:rPr>
          <w:b/>
          <w:bCs/>
          <w:w w:val="85"/>
          <w:sz w:val="20"/>
          <w:szCs w:val="20"/>
        </w:rPr>
        <w:t xml:space="preserve"> przyjęcia nowych rozwiązań zapewniających i doskonalących jakość kształcenia w ocenianej dziedzinie.</w:t>
      </w:r>
    </w:p>
    <w:p w:rsidR="006344EF" w:rsidRDefault="006344EF">
      <w:pPr>
        <w:jc w:val="both"/>
        <w:rPr>
          <w:w w:val="85"/>
          <w:sz w:val="12"/>
          <w:szCs w:val="12"/>
        </w:rPr>
      </w:pPr>
    </w:p>
    <w:p w:rsidR="006344EF" w:rsidRDefault="006344EF">
      <w:pPr>
        <w:pStyle w:val="Tekstpodstawowy3"/>
        <w:rPr>
          <w:b/>
          <w:bCs/>
          <w:w w:val="85"/>
          <w:sz w:val="20"/>
          <w:szCs w:val="20"/>
        </w:rPr>
      </w:pPr>
      <w:r>
        <w:rPr>
          <w:b/>
          <w:bCs/>
          <w:w w:val="85"/>
          <w:sz w:val="20"/>
          <w:szCs w:val="20"/>
        </w:rPr>
        <w:t xml:space="preserve">4. Załączniki (pomocne UZZJK w pracach nad sprawozdaniem z oceny własnej w skali całej uczelni). </w:t>
      </w:r>
    </w:p>
    <w:p w:rsidR="006344EF" w:rsidRDefault="006344EF">
      <w:pPr>
        <w:pStyle w:val="Tekstpodstawowy3"/>
        <w:rPr>
          <w:i/>
          <w:iCs/>
          <w:color w:val="0000FF"/>
          <w:w w:val="85"/>
          <w:sz w:val="20"/>
          <w:szCs w:val="20"/>
        </w:rPr>
      </w:pPr>
      <w:r>
        <w:rPr>
          <w:i/>
          <w:iCs/>
          <w:color w:val="0000FF"/>
          <w:w w:val="85"/>
          <w:sz w:val="20"/>
          <w:szCs w:val="20"/>
        </w:rPr>
        <w:t>Uwaga: załączniki nie będą publikowane wraz ze sprawozdaniem.</w:t>
      </w:r>
    </w:p>
    <w:p w:rsidR="006344EF" w:rsidRDefault="006344EF">
      <w:pPr>
        <w:rPr>
          <w:w w:val="85"/>
        </w:rPr>
      </w:pPr>
    </w:p>
    <w:p w:rsidR="006344EF" w:rsidRDefault="006344EF">
      <w:pPr>
        <w:rPr>
          <w:w w:val="85"/>
        </w:rPr>
      </w:pPr>
    </w:p>
    <w:p w:rsidR="006344EF" w:rsidRDefault="006344EF">
      <w:pPr>
        <w:rPr>
          <w:w w:val="85"/>
        </w:rPr>
      </w:pPr>
    </w:p>
    <w:p w:rsidR="006344EF" w:rsidRDefault="006344EF">
      <w:pPr>
        <w:jc w:val="both"/>
        <w:rPr>
          <w:w w:val="85"/>
          <w:sz w:val="20"/>
          <w:szCs w:val="20"/>
        </w:rPr>
      </w:pPr>
      <w:r>
        <w:rPr>
          <w:w w:val="85"/>
          <w:sz w:val="20"/>
          <w:szCs w:val="20"/>
        </w:rPr>
        <w:t xml:space="preserve">Sprawozdanie, opracowane przez Wydziałowy Zespół Zapewnienia Jakości Kształcenia </w:t>
      </w:r>
      <w:r>
        <w:rPr>
          <w:color w:val="0000FF"/>
          <w:w w:val="85"/>
          <w:sz w:val="20"/>
          <w:szCs w:val="20"/>
        </w:rPr>
        <w:t>[</w:t>
      </w:r>
      <w:r>
        <w:rPr>
          <w:i/>
          <w:iCs/>
          <w:color w:val="0000FF"/>
          <w:w w:val="85"/>
          <w:sz w:val="20"/>
          <w:szCs w:val="20"/>
        </w:rPr>
        <w:t>lub</w:t>
      </w:r>
      <w:r>
        <w:rPr>
          <w:w w:val="85"/>
          <w:sz w:val="20"/>
          <w:szCs w:val="20"/>
        </w:rPr>
        <w:t xml:space="preserve"> Zespół Zapewnienia Jakości Kształcenia</w:t>
      </w:r>
      <w:r>
        <w:rPr>
          <w:color w:val="0000FF"/>
          <w:w w:val="85"/>
          <w:sz w:val="20"/>
          <w:szCs w:val="20"/>
        </w:rPr>
        <w:t>]</w:t>
      </w:r>
      <w:r>
        <w:rPr>
          <w:w w:val="85"/>
          <w:sz w:val="20"/>
          <w:szCs w:val="20"/>
        </w:rPr>
        <w:t xml:space="preserve">, zostało zaakceptowane przez Dziekana Wydziału ... </w:t>
      </w:r>
      <w:r>
        <w:rPr>
          <w:color w:val="0000FF"/>
          <w:w w:val="85"/>
          <w:sz w:val="20"/>
          <w:szCs w:val="20"/>
        </w:rPr>
        <w:t>[</w:t>
      </w:r>
      <w:r>
        <w:rPr>
          <w:i/>
          <w:iCs/>
          <w:color w:val="0000FF"/>
          <w:w w:val="85"/>
          <w:sz w:val="20"/>
          <w:szCs w:val="20"/>
        </w:rPr>
        <w:t>lub</w:t>
      </w:r>
      <w:r>
        <w:rPr>
          <w:w w:val="85"/>
          <w:sz w:val="20"/>
          <w:szCs w:val="20"/>
        </w:rPr>
        <w:t xml:space="preserve"> Kierownika </w:t>
      </w:r>
      <w:r>
        <w:rPr>
          <w:i/>
          <w:iCs/>
          <w:color w:val="0000FF"/>
          <w:w w:val="85"/>
          <w:sz w:val="20"/>
          <w:szCs w:val="20"/>
        </w:rPr>
        <w:t>jednostki</w:t>
      </w:r>
      <w:r>
        <w:rPr>
          <w:w w:val="85"/>
          <w:sz w:val="20"/>
          <w:szCs w:val="20"/>
        </w:rPr>
        <w:t>...</w:t>
      </w:r>
      <w:r>
        <w:rPr>
          <w:color w:val="0000FF"/>
          <w:w w:val="85"/>
          <w:sz w:val="20"/>
          <w:szCs w:val="20"/>
        </w:rPr>
        <w:t>]</w:t>
      </w:r>
      <w:r>
        <w:rPr>
          <w:w w:val="85"/>
          <w:sz w:val="20"/>
          <w:szCs w:val="20"/>
        </w:rPr>
        <w:t xml:space="preserve"> w dniu ...</w:t>
      </w:r>
    </w:p>
    <w:p w:rsidR="006344EF" w:rsidRDefault="006344EF">
      <w:pPr>
        <w:jc w:val="both"/>
        <w:rPr>
          <w:w w:val="85"/>
          <w:sz w:val="20"/>
          <w:szCs w:val="20"/>
        </w:rPr>
      </w:pPr>
    </w:p>
    <w:p w:rsidR="006344EF" w:rsidRDefault="006344EF">
      <w:pPr>
        <w:jc w:val="both"/>
        <w:rPr>
          <w:w w:val="85"/>
          <w:sz w:val="20"/>
          <w:szCs w:val="20"/>
        </w:rPr>
      </w:pPr>
    </w:p>
    <w:p w:rsidR="006344EF" w:rsidRDefault="006344EF">
      <w:pPr>
        <w:jc w:val="right"/>
        <w:rPr>
          <w:w w:val="85"/>
          <w:sz w:val="20"/>
          <w:szCs w:val="20"/>
        </w:rPr>
      </w:pPr>
      <w:r>
        <w:rPr>
          <w:w w:val="85"/>
          <w:sz w:val="20"/>
          <w:szCs w:val="20"/>
        </w:rPr>
        <w:t>Podpis przewodniczącego WZZJK</w:t>
      </w:r>
    </w:p>
    <w:sectPr w:rsidR="006344E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E1" w:rsidRDefault="002235E1">
      <w:r>
        <w:separator/>
      </w:r>
    </w:p>
  </w:endnote>
  <w:endnote w:type="continuationSeparator" w:id="0">
    <w:p w:rsidR="002235E1" w:rsidRDefault="0022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EF" w:rsidRDefault="006344E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0B3F4A">
      <w:rPr>
        <w:rStyle w:val="Numerstrony"/>
        <w:noProof/>
        <w:sz w:val="20"/>
        <w:szCs w:val="20"/>
      </w:rPr>
      <w:t>1</w:t>
    </w:r>
    <w:r>
      <w:rPr>
        <w:rStyle w:val="Numerstrony"/>
        <w:sz w:val="20"/>
        <w:szCs w:val="20"/>
      </w:rPr>
      <w:fldChar w:fldCharType="end"/>
    </w:r>
  </w:p>
  <w:p w:rsidR="006344EF" w:rsidRDefault="006344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E1" w:rsidRDefault="002235E1">
      <w:r>
        <w:separator/>
      </w:r>
    </w:p>
  </w:footnote>
  <w:footnote w:type="continuationSeparator" w:id="0">
    <w:p w:rsidR="002235E1" w:rsidRDefault="0022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64D7"/>
    <w:multiLevelType w:val="hybridMultilevel"/>
    <w:tmpl w:val="C784A10E"/>
    <w:lvl w:ilvl="0" w:tplc="08F03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C48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4C9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AAB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563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38F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0C2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5C1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B24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F"/>
    <w:rsid w:val="000B3F4A"/>
    <w:rsid w:val="002235E1"/>
    <w:rsid w:val="006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138F8E-B324-44BA-91E1-F7193CE5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[nazwa jednostki] </vt:lpstr>
    </vt:vector>
  </TitlesOfParts>
  <Company>Kwestura UW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[nazwa jednostki]</dc:title>
  <dc:subject/>
  <dc:creator>BSP</dc:creator>
  <cp:keywords/>
  <dc:description/>
  <cp:lastModifiedBy>Katarzyna Wileńska</cp:lastModifiedBy>
  <cp:revision>2</cp:revision>
  <dcterms:created xsi:type="dcterms:W3CDTF">2019-11-12T10:02:00Z</dcterms:created>
  <dcterms:modified xsi:type="dcterms:W3CDTF">2019-11-12T10:02:00Z</dcterms:modified>
</cp:coreProperties>
</file>